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8" w:name="myelopathy-spinal-cord-compression"/>
    <w:p>
      <w:pPr>
        <w:pStyle w:val="Heading1"/>
      </w:pPr>
      <w:r>
        <w:t xml:space="preserve">Myelopathy (Spinal Cord Compression)</w:t>
      </w:r>
    </w:p>
    <w:bookmarkStart w:id="20" w:name="what-is-it"/>
    <w:p>
      <w:pPr>
        <w:pStyle w:val="Heading2"/>
      </w:pPr>
      <w:r>
        <w:t xml:space="preserve">What Is It?</w:t>
      </w:r>
    </w:p>
    <w:p>
      <w:pPr>
        <w:pStyle w:val="FirstParagraph"/>
      </w:pPr>
      <w:r>
        <w:t xml:space="preserve">Myelopathy refers to dysfunction of the spinal cord caused by compression or injury. In adults, the most common cause is</w:t>
      </w:r>
      <w:r>
        <w:t xml:space="preserve"> </w:t>
      </w:r>
      <w:r>
        <w:rPr>
          <w:b/>
          <w:bCs/>
        </w:rPr>
        <w:t xml:space="preserve">cervical myelopathy</w:t>
      </w:r>
      <w:r>
        <w:t xml:space="preserve">, where age-related degeneration of the cervical spine leads to narrowing of the spinal canal and compression of the spinal cord.</w:t>
      </w:r>
    </w:p>
    <w:p>
      <w:pPr>
        <w:pStyle w:val="BodyText"/>
      </w:pPr>
      <w:r>
        <w:t xml:space="preserve">Unlike a pinched nerve, which typically affects a single arm or leg, spinal cord compression can affect both the upper and lower limbs and may progressively impair balance, coordination, walking and hand function.</w:t>
      </w:r>
    </w:p>
    <w:p>
      <w:pPr>
        <w:pStyle w:val="BodyText"/>
      </w:pPr>
      <w:r>
        <w:t xml:space="preserve">Myelopathy is an important condition because delayed diagnosis and treatment may result in permanent neurological deficits.</w:t>
      </w:r>
    </w:p>
    <w:p>
      <w:r>
        <w:pict>
          <v:rect style="width:0;height:1.5pt" o:hralign="center" o:hrstd="t" o:hr="t"/>
        </w:pict>
      </w:r>
    </w:p>
    <w:bookmarkEnd w:id="20"/>
    <w:bookmarkStart w:id="25" w:name="common-symptoms"/>
    <w:p>
      <w:pPr>
        <w:pStyle w:val="Heading2"/>
      </w:pPr>
      <w:r>
        <w:t xml:space="preserve">Common Symptoms</w:t>
      </w:r>
    </w:p>
    <w:p>
      <w:pPr>
        <w:pStyle w:val="FirstParagraph"/>
      </w:pPr>
      <w:r>
        <w:t xml:space="preserve">Symptoms often develop gradually and may initially be mistaken for normal ageing.</w:t>
      </w:r>
    </w:p>
    <w:p>
      <w:pPr>
        <w:pStyle w:val="BodyText"/>
      </w:pPr>
      <w:r>
        <w:t xml:space="preserve">Patients may experience:</w:t>
      </w:r>
    </w:p>
    <w:bookmarkStart w:id="21" w:name="hand-symptoms"/>
    <w:p>
      <w:pPr>
        <w:pStyle w:val="Heading3"/>
      </w:pPr>
      <w:r>
        <w:t xml:space="preserve">Hand Symptoms</w:t>
      </w:r>
    </w:p>
    <w:p>
      <w:pPr>
        <w:pStyle w:val="Compact"/>
        <w:numPr>
          <w:ilvl w:val="0"/>
          <w:numId w:val="1001"/>
        </w:numPr>
      </w:pPr>
      <w:r>
        <w:t xml:space="preserve">Hand clumsiness</w:t>
      </w:r>
    </w:p>
    <w:p>
      <w:pPr>
        <w:pStyle w:val="Compact"/>
        <w:numPr>
          <w:ilvl w:val="0"/>
          <w:numId w:val="1001"/>
        </w:numPr>
      </w:pPr>
      <w:r>
        <w:t xml:space="preserve">Difficulty buttoning clothes</w:t>
      </w:r>
    </w:p>
    <w:p>
      <w:pPr>
        <w:pStyle w:val="Compact"/>
        <w:numPr>
          <w:ilvl w:val="0"/>
          <w:numId w:val="1001"/>
        </w:numPr>
      </w:pPr>
      <w:r>
        <w:t xml:space="preserve">Difficulty writing</w:t>
      </w:r>
    </w:p>
    <w:p>
      <w:pPr>
        <w:pStyle w:val="Compact"/>
        <w:numPr>
          <w:ilvl w:val="0"/>
          <w:numId w:val="1001"/>
        </w:numPr>
      </w:pPr>
      <w:r>
        <w:t xml:space="preserve">Difficulty handling coins or keys</w:t>
      </w:r>
    </w:p>
    <w:p>
      <w:pPr>
        <w:pStyle w:val="Compact"/>
        <w:numPr>
          <w:ilvl w:val="0"/>
          <w:numId w:val="1001"/>
        </w:numPr>
      </w:pPr>
      <w:r>
        <w:t xml:space="preserve">Frequent dropping of objects</w:t>
      </w:r>
    </w:p>
    <w:p>
      <w:pPr>
        <w:pStyle w:val="Compact"/>
        <w:numPr>
          <w:ilvl w:val="0"/>
          <w:numId w:val="1001"/>
        </w:numPr>
      </w:pPr>
      <w:r>
        <w:t xml:space="preserve">Loss of fine motor skills</w:t>
      </w:r>
    </w:p>
    <w:bookmarkEnd w:id="21"/>
    <w:bookmarkStart w:id="22" w:name="walking-balance-symptoms"/>
    <w:p>
      <w:pPr>
        <w:pStyle w:val="Heading3"/>
      </w:pPr>
      <w:r>
        <w:t xml:space="preserve">Walking &amp; Balance Symptoms</w:t>
      </w:r>
    </w:p>
    <w:p>
      <w:pPr>
        <w:pStyle w:val="Compact"/>
        <w:numPr>
          <w:ilvl w:val="0"/>
          <w:numId w:val="1002"/>
        </w:numPr>
      </w:pPr>
      <w:r>
        <w:t xml:space="preserve">Gait imbalance</w:t>
      </w:r>
    </w:p>
    <w:p>
      <w:pPr>
        <w:pStyle w:val="Compact"/>
        <w:numPr>
          <w:ilvl w:val="0"/>
          <w:numId w:val="1002"/>
        </w:numPr>
      </w:pPr>
      <w:r>
        <w:t xml:space="preserve">Feeling unsteady while walking</w:t>
      </w:r>
    </w:p>
    <w:p>
      <w:pPr>
        <w:pStyle w:val="Compact"/>
        <w:numPr>
          <w:ilvl w:val="0"/>
          <w:numId w:val="1002"/>
        </w:numPr>
      </w:pPr>
      <w:r>
        <w:t xml:space="preserve">Frequent stumbling</w:t>
      </w:r>
    </w:p>
    <w:p>
      <w:pPr>
        <w:pStyle w:val="Compact"/>
        <w:numPr>
          <w:ilvl w:val="0"/>
          <w:numId w:val="1002"/>
        </w:numPr>
      </w:pPr>
      <w:r>
        <w:t xml:space="preserve">Difficulty walking in the dark</w:t>
      </w:r>
    </w:p>
    <w:p>
      <w:pPr>
        <w:pStyle w:val="Compact"/>
        <w:numPr>
          <w:ilvl w:val="0"/>
          <w:numId w:val="1002"/>
        </w:numPr>
      </w:pPr>
      <w:r>
        <w:t xml:space="preserve">Reduced walking confidence</w:t>
      </w:r>
    </w:p>
    <w:bookmarkEnd w:id="22"/>
    <w:bookmarkStart w:id="23" w:name="limb-symptoms"/>
    <w:p>
      <w:pPr>
        <w:pStyle w:val="Heading3"/>
      </w:pPr>
      <w:r>
        <w:t xml:space="preserve">Limb Symptoms</w:t>
      </w:r>
    </w:p>
    <w:p>
      <w:pPr>
        <w:pStyle w:val="Compact"/>
        <w:numPr>
          <w:ilvl w:val="0"/>
          <w:numId w:val="1003"/>
        </w:numPr>
      </w:pPr>
      <w:r>
        <w:t xml:space="preserve">Tingling or numbness in the hands</w:t>
      </w:r>
    </w:p>
    <w:p>
      <w:pPr>
        <w:pStyle w:val="Compact"/>
        <w:numPr>
          <w:ilvl w:val="0"/>
          <w:numId w:val="1003"/>
        </w:numPr>
      </w:pPr>
      <w:r>
        <w:t xml:space="preserve">Weakness in the arms or legs</w:t>
      </w:r>
    </w:p>
    <w:p>
      <w:pPr>
        <w:pStyle w:val="Compact"/>
        <w:numPr>
          <w:ilvl w:val="0"/>
          <w:numId w:val="1003"/>
        </w:numPr>
      </w:pPr>
      <w:r>
        <w:t xml:space="preserve">Stiffness in the legs</w:t>
      </w:r>
    </w:p>
    <w:p>
      <w:pPr>
        <w:pStyle w:val="Compact"/>
        <w:numPr>
          <w:ilvl w:val="0"/>
          <w:numId w:val="1003"/>
        </w:numPr>
      </w:pPr>
      <w:r>
        <w:t xml:space="preserve">Electric shock sensation down the spine on bending the neck (Lhermitte’s phenomenon)</w:t>
      </w:r>
    </w:p>
    <w:bookmarkEnd w:id="23"/>
    <w:bookmarkStart w:id="24" w:name="advanced-symptoms"/>
    <w:p>
      <w:pPr>
        <w:pStyle w:val="Heading3"/>
      </w:pPr>
      <w:r>
        <w:t xml:space="preserve">Advanced Symptoms</w:t>
      </w:r>
    </w:p>
    <w:p>
      <w:pPr>
        <w:pStyle w:val="Compact"/>
        <w:numPr>
          <w:ilvl w:val="0"/>
          <w:numId w:val="1004"/>
        </w:numPr>
      </w:pPr>
      <w:r>
        <w:t xml:space="preserve">Difficulty climbing stairs</w:t>
      </w:r>
    </w:p>
    <w:p>
      <w:pPr>
        <w:pStyle w:val="Compact"/>
        <w:numPr>
          <w:ilvl w:val="0"/>
          <w:numId w:val="1004"/>
        </w:numPr>
      </w:pPr>
      <w:r>
        <w:t xml:space="preserve">Significant walking difficulty</w:t>
      </w:r>
    </w:p>
    <w:p>
      <w:pPr>
        <w:pStyle w:val="Compact"/>
        <w:numPr>
          <w:ilvl w:val="0"/>
          <w:numId w:val="1004"/>
        </w:numPr>
      </w:pPr>
      <w:r>
        <w:t xml:space="preserve">Loss of bladder or bowel control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32" w:name="causes-risk-factors"/>
    <w:p>
      <w:pPr>
        <w:pStyle w:val="Heading2"/>
      </w:pPr>
      <w:r>
        <w:t xml:space="preserve">Causes &amp; Risk Factors</w:t>
      </w:r>
    </w:p>
    <w:p>
      <w:pPr>
        <w:pStyle w:val="FirstParagraph"/>
      </w:pPr>
      <w:r>
        <w:t xml:space="preserve">Common causes include:</w:t>
      </w:r>
    </w:p>
    <w:bookmarkStart w:id="26" w:name="cervical-spondylosis"/>
    <w:p>
      <w:pPr>
        <w:pStyle w:val="Heading3"/>
      </w:pPr>
      <w:r>
        <w:t xml:space="preserve">Cervical Spondylosis</w:t>
      </w:r>
    </w:p>
    <w:p>
      <w:pPr>
        <w:pStyle w:val="FirstParagraph"/>
      </w:pPr>
      <w:r>
        <w:t xml:space="preserve">The most common cause of myelopathy in adults.</w:t>
      </w:r>
    </w:p>
    <w:bookmarkEnd w:id="26"/>
    <w:bookmarkStart w:id="27" w:name="cervical-disc-herniation"/>
    <w:p>
      <w:pPr>
        <w:pStyle w:val="Heading3"/>
      </w:pPr>
      <w:r>
        <w:t xml:space="preserve">Cervical Disc Herniation</w:t>
      </w:r>
    </w:p>
    <w:p>
      <w:pPr>
        <w:pStyle w:val="FirstParagraph"/>
      </w:pPr>
      <w:r>
        <w:t xml:space="preserve">A slipped disc in the neck may compress the spinal cord.</w:t>
      </w:r>
    </w:p>
    <w:bookmarkEnd w:id="27"/>
    <w:bookmarkStart w:id="28" w:name="Xb444595a314e9e5209f7dec8713d8ad216f9f2c"/>
    <w:p>
      <w:pPr>
        <w:pStyle w:val="Heading3"/>
      </w:pPr>
      <w:r>
        <w:t xml:space="preserve">Ossification of the Posterior Longitudinal Ligament (OPLL)</w:t>
      </w:r>
    </w:p>
    <w:p>
      <w:pPr>
        <w:pStyle w:val="FirstParagraph"/>
      </w:pPr>
      <w:r>
        <w:t xml:space="preserve">Abnormal thickening of spinal ligaments causing canal narrowing.</w:t>
      </w:r>
    </w:p>
    <w:bookmarkEnd w:id="28"/>
    <w:bookmarkStart w:id="29" w:name="congenital-narrow-spinal-canal"/>
    <w:p>
      <w:pPr>
        <w:pStyle w:val="Heading3"/>
      </w:pPr>
      <w:r>
        <w:t xml:space="preserve">Congenital Narrow Spinal Canal</w:t>
      </w:r>
    </w:p>
    <w:p>
      <w:pPr>
        <w:pStyle w:val="FirstParagraph"/>
      </w:pPr>
      <w:r>
        <w:t xml:space="preserve">Some individuals are born with a smaller spinal canal.</w:t>
      </w:r>
    </w:p>
    <w:bookmarkEnd w:id="29"/>
    <w:bookmarkStart w:id="30" w:name="trauma"/>
    <w:p>
      <w:pPr>
        <w:pStyle w:val="Heading3"/>
      </w:pPr>
      <w:r>
        <w:t xml:space="preserve">Trauma</w:t>
      </w:r>
    </w:p>
    <w:p>
      <w:pPr>
        <w:pStyle w:val="FirstParagraph"/>
      </w:pPr>
      <w:r>
        <w:t xml:space="preserve">Spinal cord compression following injury.</w:t>
      </w:r>
    </w:p>
    <w:bookmarkEnd w:id="30"/>
    <w:bookmarkStart w:id="31" w:name="tumors-infections"/>
    <w:p>
      <w:pPr>
        <w:pStyle w:val="Heading3"/>
      </w:pPr>
      <w:r>
        <w:t xml:space="preserve">Tumors &amp; Infections</w:t>
      </w:r>
    </w:p>
    <w:p>
      <w:pPr>
        <w:pStyle w:val="FirstParagraph"/>
      </w:pPr>
      <w:r>
        <w:t xml:space="preserve">Rarely, spinal tumors or infections may compress the spinal cord.</w:t>
      </w:r>
    </w:p>
    <w:p>
      <w:pPr>
        <w:pStyle w:val="BodyText"/>
      </w:pPr>
      <w:r>
        <w:t xml:space="preserve">Risk factors include:</w:t>
      </w:r>
    </w:p>
    <w:p>
      <w:pPr>
        <w:pStyle w:val="Compact"/>
        <w:numPr>
          <w:ilvl w:val="0"/>
          <w:numId w:val="1005"/>
        </w:numPr>
      </w:pPr>
      <w:r>
        <w:t xml:space="preserve">Increasing age</w:t>
      </w:r>
    </w:p>
    <w:p>
      <w:pPr>
        <w:pStyle w:val="Compact"/>
        <w:numPr>
          <w:ilvl w:val="0"/>
          <w:numId w:val="1005"/>
        </w:numPr>
      </w:pPr>
      <w:r>
        <w:t xml:space="preserve">Long-standing cervical spondylosis</w:t>
      </w:r>
    </w:p>
    <w:p>
      <w:pPr>
        <w:pStyle w:val="Compact"/>
        <w:numPr>
          <w:ilvl w:val="0"/>
          <w:numId w:val="1005"/>
        </w:numPr>
      </w:pPr>
      <w:r>
        <w:t xml:space="preserve">Previous neck injuries</w:t>
      </w:r>
    </w:p>
    <w:p>
      <w:pPr>
        <w:pStyle w:val="Compact"/>
        <w:numPr>
          <w:ilvl w:val="0"/>
          <w:numId w:val="1005"/>
        </w:numPr>
      </w:pPr>
      <w:r>
        <w:t xml:space="preserve">Congenital spinal canal narrowing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4" w:name="when-should-you-seek-medical-advice"/>
    <w:p>
      <w:pPr>
        <w:pStyle w:val="Heading2"/>
      </w:pPr>
      <w:r>
        <w:t xml:space="preserve">When Should You Seek Medical Advice?</w:t>
      </w:r>
    </w:p>
    <w:p>
      <w:pPr>
        <w:pStyle w:val="FirstParagraph"/>
      </w:pPr>
      <w:r>
        <w:t xml:space="preserve">Medical evaluation is recommended if you experience:</w:t>
      </w:r>
    </w:p>
    <w:p>
      <w:pPr>
        <w:pStyle w:val="Compact"/>
        <w:numPr>
          <w:ilvl w:val="0"/>
          <w:numId w:val="1006"/>
        </w:numPr>
      </w:pPr>
      <w:r>
        <w:t xml:space="preserve">Hand clumsiness</w:t>
      </w:r>
    </w:p>
    <w:p>
      <w:pPr>
        <w:pStyle w:val="Compact"/>
        <w:numPr>
          <w:ilvl w:val="0"/>
          <w:numId w:val="1006"/>
        </w:numPr>
      </w:pPr>
      <w:r>
        <w:t xml:space="preserve">Difficulty buttoning clothes</w:t>
      </w:r>
    </w:p>
    <w:p>
      <w:pPr>
        <w:pStyle w:val="Compact"/>
        <w:numPr>
          <w:ilvl w:val="0"/>
          <w:numId w:val="1006"/>
        </w:numPr>
      </w:pPr>
      <w:r>
        <w:t xml:space="preserve">Frequent dropping of objects</w:t>
      </w:r>
    </w:p>
    <w:p>
      <w:pPr>
        <w:pStyle w:val="Compact"/>
        <w:numPr>
          <w:ilvl w:val="0"/>
          <w:numId w:val="1006"/>
        </w:numPr>
      </w:pPr>
      <w:r>
        <w:t xml:space="preserve">Tingling in both hands</w:t>
      </w:r>
    </w:p>
    <w:p>
      <w:pPr>
        <w:pStyle w:val="Compact"/>
        <w:numPr>
          <w:ilvl w:val="0"/>
          <w:numId w:val="1006"/>
        </w:numPr>
      </w:pPr>
      <w:r>
        <w:t xml:space="preserve">Balance problems</w:t>
      </w:r>
    </w:p>
    <w:p>
      <w:pPr>
        <w:pStyle w:val="Compact"/>
        <w:numPr>
          <w:ilvl w:val="0"/>
          <w:numId w:val="1006"/>
        </w:numPr>
      </w:pPr>
      <w:r>
        <w:t xml:space="preserve">Unsteady walking</w:t>
      </w:r>
    </w:p>
    <w:p>
      <w:pPr>
        <w:pStyle w:val="Compact"/>
        <w:numPr>
          <w:ilvl w:val="0"/>
          <w:numId w:val="1006"/>
        </w:numPr>
      </w:pPr>
      <w:r>
        <w:t xml:space="preserve">Progressive weakness</w:t>
      </w:r>
    </w:p>
    <w:p>
      <w:pPr>
        <w:pStyle w:val="Compact"/>
        <w:numPr>
          <w:ilvl w:val="0"/>
          <w:numId w:val="1006"/>
        </w:numPr>
      </w:pPr>
      <w:r>
        <w:t xml:space="preserve">Difficulty with fine motor activities</w:t>
      </w:r>
    </w:p>
    <w:bookmarkStart w:id="33" w:name="seek-immediate-medical-attention-if"/>
    <w:p>
      <w:pPr>
        <w:pStyle w:val="Heading3"/>
      </w:pPr>
      <w:r>
        <w:t xml:space="preserve">Seek Immediate Medical Attention If:</w:t>
      </w:r>
    </w:p>
    <w:p>
      <w:pPr>
        <w:pStyle w:val="Compact"/>
        <w:numPr>
          <w:ilvl w:val="0"/>
          <w:numId w:val="1007"/>
        </w:numPr>
      </w:pPr>
      <w:r>
        <w:t xml:space="preserve">Walking rapidly worsens</w:t>
      </w:r>
    </w:p>
    <w:p>
      <w:pPr>
        <w:pStyle w:val="Compact"/>
        <w:numPr>
          <w:ilvl w:val="0"/>
          <w:numId w:val="1007"/>
        </w:numPr>
      </w:pPr>
      <w:r>
        <w:t xml:space="preserve">Significant weakness develops</w:t>
      </w:r>
    </w:p>
    <w:p>
      <w:pPr>
        <w:pStyle w:val="Compact"/>
        <w:numPr>
          <w:ilvl w:val="0"/>
          <w:numId w:val="1007"/>
        </w:numPr>
      </w:pPr>
      <w:r>
        <w:t xml:space="preserve">Bladder or bowel control is affected</w:t>
      </w:r>
    </w:p>
    <w:p>
      <w:pPr>
        <w:pStyle w:val="Compact"/>
        <w:numPr>
          <w:ilvl w:val="0"/>
          <w:numId w:val="1007"/>
        </w:numPr>
      </w:pPr>
      <w:r>
        <w:t xml:space="preserve">Sudden neurological deterioration occurs</w:t>
      </w:r>
    </w:p>
    <w:p>
      <w:pPr>
        <w:pStyle w:val="FirstParagraph"/>
      </w:pPr>
      <w:r>
        <w:t xml:space="preserve">These symptoms may indicate severe spinal cord compression requiring urgent evaluation.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40" w:name="how-is-it-diagnosed"/>
    <w:p>
      <w:pPr>
        <w:pStyle w:val="Heading2"/>
      </w:pPr>
      <w:r>
        <w:t xml:space="preserve">How Is It Diagnosed?</w:t>
      </w:r>
    </w:p>
    <w:bookmarkStart w:id="35" w:name="clinical-examination"/>
    <w:p>
      <w:pPr>
        <w:pStyle w:val="Heading3"/>
      </w:pPr>
      <w:r>
        <w:t xml:space="preserve">Clinical Examination</w:t>
      </w:r>
    </w:p>
    <w:p>
      <w:pPr>
        <w:pStyle w:val="FirstParagraph"/>
      </w:pPr>
      <w:r>
        <w:t xml:space="preserve">A detailed neurological examination is crucial.</w:t>
      </w:r>
    </w:p>
    <w:p>
      <w:pPr>
        <w:pStyle w:val="BodyText"/>
      </w:pPr>
      <w:r>
        <w:t xml:space="preserve">Your doctor may assess:</w:t>
      </w:r>
    </w:p>
    <w:p>
      <w:pPr>
        <w:pStyle w:val="Compact"/>
        <w:numPr>
          <w:ilvl w:val="0"/>
          <w:numId w:val="1008"/>
        </w:numPr>
      </w:pPr>
      <w:r>
        <w:t xml:space="preserve">Hand function</w:t>
      </w:r>
    </w:p>
    <w:p>
      <w:pPr>
        <w:pStyle w:val="Compact"/>
        <w:numPr>
          <w:ilvl w:val="0"/>
          <w:numId w:val="1008"/>
        </w:numPr>
      </w:pPr>
      <w:r>
        <w:t xml:space="preserve">Balance</w:t>
      </w:r>
    </w:p>
    <w:p>
      <w:pPr>
        <w:pStyle w:val="Compact"/>
        <w:numPr>
          <w:ilvl w:val="0"/>
          <w:numId w:val="1008"/>
        </w:numPr>
      </w:pPr>
      <w:r>
        <w:t xml:space="preserve">Walking pattern</w:t>
      </w:r>
    </w:p>
    <w:p>
      <w:pPr>
        <w:pStyle w:val="Compact"/>
        <w:numPr>
          <w:ilvl w:val="0"/>
          <w:numId w:val="1008"/>
        </w:numPr>
      </w:pPr>
      <w:r>
        <w:t xml:space="preserve">Reflexes</w:t>
      </w:r>
    </w:p>
    <w:p>
      <w:pPr>
        <w:pStyle w:val="Compact"/>
        <w:numPr>
          <w:ilvl w:val="0"/>
          <w:numId w:val="1008"/>
        </w:numPr>
      </w:pPr>
      <w:r>
        <w:t xml:space="preserve">Muscle strength</w:t>
      </w:r>
    </w:p>
    <w:p>
      <w:pPr>
        <w:pStyle w:val="Compact"/>
        <w:numPr>
          <w:ilvl w:val="0"/>
          <w:numId w:val="1008"/>
        </w:numPr>
      </w:pPr>
      <w:r>
        <w:t xml:space="preserve">Sensory changes</w:t>
      </w:r>
    </w:p>
    <w:bookmarkEnd w:id="35"/>
    <w:bookmarkStart w:id="36" w:name="x-ray"/>
    <w:p>
      <w:pPr>
        <w:pStyle w:val="Heading3"/>
      </w:pPr>
      <w:r>
        <w:t xml:space="preserve">X-Ray</w:t>
      </w:r>
    </w:p>
    <w:p>
      <w:pPr>
        <w:pStyle w:val="FirstParagraph"/>
      </w:pPr>
      <w:r>
        <w:t xml:space="preserve">May demonstrate:</w:t>
      </w:r>
    </w:p>
    <w:p>
      <w:pPr>
        <w:pStyle w:val="Compact"/>
        <w:numPr>
          <w:ilvl w:val="0"/>
          <w:numId w:val="1009"/>
        </w:numPr>
      </w:pPr>
      <w:r>
        <w:t xml:space="preserve">Cervical spondylosis</w:t>
      </w:r>
    </w:p>
    <w:p>
      <w:pPr>
        <w:pStyle w:val="Compact"/>
        <w:numPr>
          <w:ilvl w:val="0"/>
          <w:numId w:val="1009"/>
        </w:numPr>
      </w:pPr>
      <w:r>
        <w:t xml:space="preserve">Alignment abnormalities</w:t>
      </w:r>
    </w:p>
    <w:p>
      <w:pPr>
        <w:pStyle w:val="Compact"/>
        <w:numPr>
          <w:ilvl w:val="0"/>
          <w:numId w:val="1009"/>
        </w:numPr>
      </w:pPr>
      <w:r>
        <w:t xml:space="preserve">Degenerative changes</w:t>
      </w:r>
    </w:p>
    <w:bookmarkEnd w:id="36"/>
    <w:bookmarkStart w:id="37" w:name="mri"/>
    <w:p>
      <w:pPr>
        <w:pStyle w:val="Heading3"/>
      </w:pPr>
      <w:r>
        <w:t xml:space="preserve">MRI</w:t>
      </w:r>
    </w:p>
    <w:p>
      <w:pPr>
        <w:pStyle w:val="FirstParagraph"/>
      </w:pPr>
      <w:r>
        <w:t xml:space="preserve">MRI is the most important investigation.</w:t>
      </w:r>
    </w:p>
    <w:p>
      <w:pPr>
        <w:pStyle w:val="BodyText"/>
      </w:pPr>
      <w:r>
        <w:t xml:space="preserve">It helps identify:</w:t>
      </w:r>
    </w:p>
    <w:p>
      <w:pPr>
        <w:pStyle w:val="Compact"/>
        <w:numPr>
          <w:ilvl w:val="0"/>
          <w:numId w:val="1010"/>
        </w:numPr>
      </w:pPr>
      <w:r>
        <w:t xml:space="preserve">Spinal cord compression</w:t>
      </w:r>
    </w:p>
    <w:p>
      <w:pPr>
        <w:pStyle w:val="Compact"/>
        <w:numPr>
          <w:ilvl w:val="0"/>
          <w:numId w:val="1010"/>
        </w:numPr>
      </w:pPr>
      <w:r>
        <w:t xml:space="preserve">Disc prolapse</w:t>
      </w:r>
    </w:p>
    <w:p>
      <w:pPr>
        <w:pStyle w:val="Compact"/>
        <w:numPr>
          <w:ilvl w:val="0"/>
          <w:numId w:val="1010"/>
        </w:numPr>
      </w:pPr>
      <w:r>
        <w:t xml:space="preserve">Canal stenosis</w:t>
      </w:r>
    </w:p>
    <w:p>
      <w:pPr>
        <w:pStyle w:val="Compact"/>
        <w:numPr>
          <w:ilvl w:val="0"/>
          <w:numId w:val="1010"/>
        </w:numPr>
      </w:pPr>
      <w:r>
        <w:t xml:space="preserve">Cord signal changes</w:t>
      </w:r>
    </w:p>
    <w:p>
      <w:pPr>
        <w:pStyle w:val="Compact"/>
        <w:numPr>
          <w:ilvl w:val="0"/>
          <w:numId w:val="1010"/>
        </w:numPr>
      </w:pPr>
      <w:r>
        <w:t xml:space="preserve">Severity of compression</w:t>
      </w:r>
    </w:p>
    <w:bookmarkEnd w:id="37"/>
    <w:bookmarkStart w:id="38" w:name="ct-scan"/>
    <w:p>
      <w:pPr>
        <w:pStyle w:val="Heading3"/>
      </w:pPr>
      <w:r>
        <w:t xml:space="preserve">CT Scan</w:t>
      </w:r>
    </w:p>
    <w:p>
      <w:pPr>
        <w:pStyle w:val="FirstParagraph"/>
      </w:pPr>
      <w:r>
        <w:t xml:space="preserve">May be useful for evaluating bony stenosis and OPLL.</w:t>
      </w:r>
    </w:p>
    <w:bookmarkEnd w:id="38"/>
    <w:bookmarkStart w:id="39" w:name="blood-tests"/>
    <w:p>
      <w:pPr>
        <w:pStyle w:val="Heading3"/>
      </w:pPr>
      <w:r>
        <w:t xml:space="preserve">Blood Tests</w:t>
      </w:r>
    </w:p>
    <w:p>
      <w:pPr>
        <w:pStyle w:val="FirstParagraph"/>
      </w:pPr>
      <w:r>
        <w:t xml:space="preserve">Usually not required unless infection, inflammatory disease or other systemic conditions are suspected.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3" w:name="treatment-options"/>
    <w:p>
      <w:pPr>
        <w:pStyle w:val="Heading2"/>
      </w:pPr>
      <w:r>
        <w:t xml:space="preserve">Treatment Options</w:t>
      </w:r>
    </w:p>
    <w:bookmarkStart w:id="41" w:name="non-surgical-treatment"/>
    <w:p>
      <w:pPr>
        <w:pStyle w:val="Heading3"/>
      </w:pPr>
      <w:r>
        <w:t xml:space="preserve">Non-Surgical Treatment</w:t>
      </w:r>
    </w:p>
    <w:p>
      <w:pPr>
        <w:pStyle w:val="FirstParagraph"/>
      </w:pPr>
      <w:r>
        <w:t xml:space="preserve">Non-surgical treatment may be considered in carefully selected patients with mild symptoms.</w:t>
      </w:r>
    </w:p>
    <w:p>
      <w:pPr>
        <w:pStyle w:val="BodyText"/>
      </w:pPr>
      <w:r>
        <w:t xml:space="preserve">This may include:</w:t>
      </w:r>
    </w:p>
    <w:p>
      <w:pPr>
        <w:pStyle w:val="Compact"/>
        <w:numPr>
          <w:ilvl w:val="0"/>
          <w:numId w:val="1011"/>
        </w:numPr>
      </w:pPr>
      <w:r>
        <w:t xml:space="preserve">Activity modification</w:t>
      </w:r>
    </w:p>
    <w:p>
      <w:pPr>
        <w:pStyle w:val="Compact"/>
        <w:numPr>
          <w:ilvl w:val="0"/>
          <w:numId w:val="1011"/>
        </w:numPr>
      </w:pPr>
      <w:r>
        <w:t xml:space="preserve">Physiotherapy (under supervision)</w:t>
      </w:r>
    </w:p>
    <w:p>
      <w:pPr>
        <w:pStyle w:val="Compact"/>
        <w:numPr>
          <w:ilvl w:val="0"/>
          <w:numId w:val="1011"/>
        </w:numPr>
      </w:pPr>
      <w:r>
        <w:t xml:space="preserve">Posture correction</w:t>
      </w:r>
    </w:p>
    <w:p>
      <w:pPr>
        <w:pStyle w:val="Compact"/>
        <w:numPr>
          <w:ilvl w:val="0"/>
          <w:numId w:val="1011"/>
        </w:numPr>
      </w:pPr>
      <w:r>
        <w:t xml:space="preserve">Regular monitoring</w:t>
      </w:r>
    </w:p>
    <w:p>
      <w:pPr>
        <w:pStyle w:val="FirstParagraph"/>
      </w:pPr>
      <w:r>
        <w:t xml:space="preserve">However, conservative treatment does not remove spinal cord compression.</w:t>
      </w:r>
    </w:p>
    <w:p>
      <w:r>
        <w:pict>
          <v:rect style="width:0;height:1.5pt" o:hralign="center" o:hrstd="t" o:hr="t"/>
        </w:pict>
      </w:r>
    </w:p>
    <w:bookmarkEnd w:id="41"/>
    <w:bookmarkStart w:id="42" w:name="surgical-treatment"/>
    <w:p>
      <w:pPr>
        <w:pStyle w:val="Heading3"/>
      </w:pPr>
      <w:r>
        <w:t xml:space="preserve">Surgical Treatment</w:t>
      </w:r>
    </w:p>
    <w:p>
      <w:pPr>
        <w:pStyle w:val="FirstParagraph"/>
      </w:pPr>
      <w:r>
        <w:t xml:space="preserve">Surgery is commonly recommended when:</w:t>
      </w:r>
    </w:p>
    <w:p>
      <w:pPr>
        <w:pStyle w:val="Compact"/>
        <w:numPr>
          <w:ilvl w:val="0"/>
          <w:numId w:val="1012"/>
        </w:numPr>
      </w:pPr>
      <w:r>
        <w:t xml:space="preserve">Spinal cord compression is significant</w:t>
      </w:r>
    </w:p>
    <w:p>
      <w:pPr>
        <w:pStyle w:val="Compact"/>
        <w:numPr>
          <w:ilvl w:val="0"/>
          <w:numId w:val="1012"/>
        </w:numPr>
      </w:pPr>
      <w:r>
        <w:t xml:space="preserve">Symptoms are progressive</w:t>
      </w:r>
    </w:p>
    <w:p>
      <w:pPr>
        <w:pStyle w:val="Compact"/>
        <w:numPr>
          <w:ilvl w:val="0"/>
          <w:numId w:val="1012"/>
        </w:numPr>
      </w:pPr>
      <w:r>
        <w:t xml:space="preserve">Balance problems develop</w:t>
      </w:r>
    </w:p>
    <w:p>
      <w:pPr>
        <w:pStyle w:val="Compact"/>
        <w:numPr>
          <w:ilvl w:val="0"/>
          <w:numId w:val="1012"/>
        </w:numPr>
      </w:pPr>
      <w:r>
        <w:t xml:space="preserve">Weakness develops</w:t>
      </w:r>
    </w:p>
    <w:p>
      <w:pPr>
        <w:pStyle w:val="Compact"/>
        <w:numPr>
          <w:ilvl w:val="0"/>
          <w:numId w:val="1012"/>
        </w:numPr>
      </w:pPr>
      <w:r>
        <w:t xml:space="preserve">Functional impairment occurs</w:t>
      </w:r>
    </w:p>
    <w:p>
      <w:pPr>
        <w:pStyle w:val="FirstParagraph"/>
      </w:pPr>
      <w:r>
        <w:t xml:space="preserve">The goal of surgery is to:</w:t>
      </w:r>
    </w:p>
    <w:p>
      <w:pPr>
        <w:pStyle w:val="Compact"/>
        <w:numPr>
          <w:ilvl w:val="0"/>
          <w:numId w:val="1013"/>
        </w:numPr>
      </w:pPr>
      <w:r>
        <w:t xml:space="preserve">Relieve spinal cord compression</w:t>
      </w:r>
    </w:p>
    <w:p>
      <w:pPr>
        <w:pStyle w:val="Compact"/>
        <w:numPr>
          <w:ilvl w:val="0"/>
          <w:numId w:val="1013"/>
        </w:numPr>
      </w:pPr>
      <w:r>
        <w:t xml:space="preserve">Prevent further neurological deterioration</w:t>
      </w:r>
    </w:p>
    <w:p>
      <w:pPr>
        <w:pStyle w:val="Compact"/>
        <w:numPr>
          <w:ilvl w:val="0"/>
          <w:numId w:val="1013"/>
        </w:numPr>
      </w:pPr>
      <w:r>
        <w:t xml:space="preserve">Improve function where possible</w:t>
      </w:r>
    </w:p>
    <w:p>
      <w:pPr>
        <w:pStyle w:val="FirstParagraph"/>
      </w:pPr>
      <w:r>
        <w:t xml:space="preserve">Common procedures include:</w:t>
      </w:r>
    </w:p>
    <w:p>
      <w:pPr>
        <w:pStyle w:val="Compact"/>
        <w:numPr>
          <w:ilvl w:val="0"/>
          <w:numId w:val="1014"/>
        </w:numPr>
      </w:pPr>
      <w:r>
        <w:t xml:space="preserve">Cervical Decompression Surgery</w:t>
      </w:r>
    </w:p>
    <w:p>
      <w:pPr>
        <w:pStyle w:val="Compact"/>
        <w:numPr>
          <w:ilvl w:val="0"/>
          <w:numId w:val="1014"/>
        </w:numPr>
      </w:pPr>
      <w:r>
        <w:t xml:space="preserve">Cervical Laminectomy</w:t>
      </w:r>
    </w:p>
    <w:p>
      <w:pPr>
        <w:pStyle w:val="Compact"/>
        <w:numPr>
          <w:ilvl w:val="0"/>
          <w:numId w:val="1014"/>
        </w:numPr>
      </w:pPr>
      <w:r>
        <w:t xml:space="preserve">Cervical Laminoplasty</w:t>
      </w:r>
    </w:p>
    <w:p>
      <w:pPr>
        <w:pStyle w:val="Compact"/>
        <w:numPr>
          <w:ilvl w:val="0"/>
          <w:numId w:val="1014"/>
        </w:numPr>
      </w:pPr>
      <w:r>
        <w:t xml:space="preserve">Anterior Cervical Discectomy &amp; Fusion (ACDF)</w:t>
      </w:r>
    </w:p>
    <w:p>
      <w:pPr>
        <w:pStyle w:val="Compact"/>
        <w:numPr>
          <w:ilvl w:val="0"/>
          <w:numId w:val="1014"/>
        </w:numPr>
      </w:pPr>
      <w:r>
        <w:t xml:space="preserve">Cervical Disc Replacement (selected patients)</w:t>
      </w:r>
    </w:p>
    <w:p>
      <w:pPr>
        <w:pStyle w:val="FirstParagraph"/>
      </w:pPr>
      <w:r>
        <w:t xml:space="preserve">The choice of procedure depends on the underlying pathology and spinal alignment.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54" w:name="frequently-asked-questions"/>
    <w:p>
      <w:pPr>
        <w:pStyle w:val="Heading2"/>
      </w:pPr>
      <w:r>
        <w:t xml:space="preserve">Frequently Asked Questions</w:t>
      </w:r>
    </w:p>
    <w:bookmarkStart w:id="44" w:name="what-is-myelopathy"/>
    <w:p>
      <w:pPr>
        <w:pStyle w:val="Heading3"/>
      </w:pPr>
      <w:r>
        <w:t xml:space="preserve">1. What is Myelopathy?</w:t>
      </w:r>
    </w:p>
    <w:p>
      <w:pPr>
        <w:pStyle w:val="FirstParagraph"/>
      </w:pPr>
      <w:r>
        <w:t xml:space="preserve">Myelopathy refers to dysfunction of the spinal cord caused by compression or injury.</w:t>
      </w:r>
    </w:p>
    <w:bookmarkEnd w:id="44"/>
    <w:bookmarkStart w:id="45" w:name="X98958623c57922a68b1fa38d686c221c75145f8"/>
    <w:p>
      <w:pPr>
        <w:pStyle w:val="Heading3"/>
      </w:pPr>
      <w:r>
        <w:t xml:space="preserve">2. How is Myelopathy different from a pinched nerve?</w:t>
      </w:r>
    </w:p>
    <w:p>
      <w:pPr>
        <w:pStyle w:val="FirstParagraph"/>
      </w:pPr>
      <w:r>
        <w:t xml:space="preserve">A pinched nerve usually affects one limb, whereas spinal cord compression may affect both hands, both legs, balance and coordination.</w:t>
      </w:r>
    </w:p>
    <w:bookmarkEnd w:id="45"/>
    <w:bookmarkStart w:id="46" w:name="is-hand-clumsiness-a-warning-sign"/>
    <w:p>
      <w:pPr>
        <w:pStyle w:val="Heading3"/>
      </w:pPr>
      <w:r>
        <w:t xml:space="preserve">3. Is hand clumsiness a warning sign?</w:t>
      </w:r>
    </w:p>
    <w:p>
      <w:pPr>
        <w:pStyle w:val="FirstParagraph"/>
      </w:pPr>
      <w:r>
        <w:t xml:space="preserve">Yes. Difficulty with buttons, handwriting or dropping objects may be early signs of cervical myelopathy.</w:t>
      </w:r>
    </w:p>
    <w:bookmarkEnd w:id="46"/>
    <w:bookmarkStart w:id="47" w:name="can-myelopathy-affect-walking"/>
    <w:p>
      <w:pPr>
        <w:pStyle w:val="Heading3"/>
      </w:pPr>
      <w:r>
        <w:t xml:space="preserve">4. Can Myelopathy affect walking?</w:t>
      </w:r>
    </w:p>
    <w:p>
      <w:pPr>
        <w:pStyle w:val="FirstParagraph"/>
      </w:pPr>
      <w:r>
        <w:t xml:space="preserve">Yes. Gait imbalance and difficulty walking are common symptoms.</w:t>
      </w:r>
    </w:p>
    <w:bookmarkEnd w:id="47"/>
    <w:bookmarkStart w:id="48" w:name="is-myelopathy-serious"/>
    <w:p>
      <w:pPr>
        <w:pStyle w:val="Heading3"/>
      </w:pPr>
      <w:r>
        <w:t xml:space="preserve">5. Is Myelopathy serious?</w:t>
      </w:r>
    </w:p>
    <w:p>
      <w:pPr>
        <w:pStyle w:val="FirstParagraph"/>
      </w:pPr>
      <w:r>
        <w:t xml:space="preserve">Yes. Untreated spinal cord compression may result in permanent neurological impairment.</w:t>
      </w:r>
    </w:p>
    <w:bookmarkEnd w:id="48"/>
    <w:bookmarkStart w:id="49" w:name="can-physiotherapy-cure-myelopathy"/>
    <w:p>
      <w:pPr>
        <w:pStyle w:val="Heading3"/>
      </w:pPr>
      <w:r>
        <w:t xml:space="preserve">6. Can physiotherapy cure Myelopathy?</w:t>
      </w:r>
    </w:p>
    <w:p>
      <w:pPr>
        <w:pStyle w:val="FirstParagraph"/>
      </w:pPr>
      <w:r>
        <w:t xml:space="preserve">Physiotherapy cannot remove spinal cord compression but may help selected patients manage symptoms.</w:t>
      </w:r>
    </w:p>
    <w:bookmarkEnd w:id="49"/>
    <w:bookmarkStart w:id="50" w:name="does-every-patient-need-surgery"/>
    <w:p>
      <w:pPr>
        <w:pStyle w:val="Heading3"/>
      </w:pPr>
      <w:r>
        <w:t xml:space="preserve">7. Does every patient need surgery?</w:t>
      </w:r>
    </w:p>
    <w:p>
      <w:pPr>
        <w:pStyle w:val="FirstParagraph"/>
      </w:pPr>
      <w:r>
        <w:t xml:space="preserve">Not necessarily. However, surgery is often recommended when symptoms are progressive or significant spinal cord compression is present.</w:t>
      </w:r>
    </w:p>
    <w:bookmarkEnd w:id="50"/>
    <w:bookmarkStart w:id="51" w:name="can-myelopathy-worsen-over-time"/>
    <w:p>
      <w:pPr>
        <w:pStyle w:val="Heading3"/>
      </w:pPr>
      <w:r>
        <w:t xml:space="preserve">8. Can Myelopathy worsen over time?</w:t>
      </w:r>
    </w:p>
    <w:p>
      <w:pPr>
        <w:pStyle w:val="FirstParagraph"/>
      </w:pPr>
      <w:r>
        <w:t xml:space="preserve">Yes. Many patients experience gradual progression if compression remains untreated.</w:t>
      </w:r>
    </w:p>
    <w:bookmarkEnd w:id="51"/>
    <w:bookmarkStart w:id="52" w:name="is-mri-necessary"/>
    <w:p>
      <w:pPr>
        <w:pStyle w:val="Heading3"/>
      </w:pPr>
      <w:r>
        <w:t xml:space="preserve">9. Is MRI necessary?</w:t>
      </w:r>
    </w:p>
    <w:p>
      <w:pPr>
        <w:pStyle w:val="FirstParagraph"/>
      </w:pPr>
      <w:r>
        <w:t xml:space="preserve">MRI is usually essential for confirming the diagnosis and determining the severity of spinal cord compression.</w:t>
      </w:r>
    </w:p>
    <w:bookmarkEnd w:id="52"/>
    <w:bookmarkStart w:id="53" w:name="can-recovery-occur-after-surgery"/>
    <w:p>
      <w:pPr>
        <w:pStyle w:val="Heading3"/>
      </w:pPr>
      <w:r>
        <w:t xml:space="preserve">10. Can recovery occur after surgery?</w:t>
      </w:r>
    </w:p>
    <w:p>
      <w:pPr>
        <w:pStyle w:val="FirstParagraph"/>
      </w:pPr>
      <w:r>
        <w:t xml:space="preserve">Many patients experience improvement or stabilization after surgery, although recovery depends on the severity and duration of compression.</w:t>
      </w:r>
    </w:p>
    <w:p>
      <w:r>
        <w:pict>
          <v:rect style="width:0;height:1.5pt" o:hralign="center" o:hrstd="t" o:hr="t"/>
        </w:pict>
      </w:r>
    </w:p>
    <w:bookmarkEnd w:id="53"/>
    <w:bookmarkEnd w:id="54"/>
    <w:bookmarkStart w:id="55" w:name="related-conditions"/>
    <w:p>
      <w:pPr>
        <w:pStyle w:val="Heading2"/>
      </w:pPr>
      <w:r>
        <w:t xml:space="preserve">Related Conditions</w:t>
      </w:r>
    </w:p>
    <w:p>
      <w:pPr>
        <w:pStyle w:val="Compact"/>
        <w:numPr>
          <w:ilvl w:val="0"/>
          <w:numId w:val="1015"/>
        </w:numPr>
      </w:pPr>
      <w:r>
        <w:t xml:space="preserve">Cervical Spondylosis</w:t>
      </w:r>
    </w:p>
    <w:p>
      <w:pPr>
        <w:pStyle w:val="Compact"/>
        <w:numPr>
          <w:ilvl w:val="0"/>
          <w:numId w:val="1015"/>
        </w:numPr>
      </w:pPr>
      <w:r>
        <w:t xml:space="preserve">Slip Disc (Cervical Disc Herniation)</w:t>
      </w:r>
    </w:p>
    <w:p>
      <w:pPr>
        <w:pStyle w:val="Compact"/>
        <w:numPr>
          <w:ilvl w:val="0"/>
          <w:numId w:val="1015"/>
        </w:numPr>
      </w:pPr>
      <w:r>
        <w:t xml:space="preserve">Lumbar Canal Stenosis</w:t>
      </w:r>
    </w:p>
    <w:p>
      <w:pPr>
        <w:pStyle w:val="Compact"/>
        <w:numPr>
          <w:ilvl w:val="0"/>
          <w:numId w:val="1015"/>
        </w:numPr>
      </w:pPr>
      <w:r>
        <w:t xml:space="preserve">Peripheral Neuropathy</w:t>
      </w:r>
    </w:p>
    <w:p>
      <w:pPr>
        <w:pStyle w:val="Compact"/>
        <w:numPr>
          <w:ilvl w:val="0"/>
          <w:numId w:val="1015"/>
        </w:numPr>
      </w:pPr>
      <w:r>
        <w:t xml:space="preserve">Spinal Tumor</w:t>
      </w:r>
    </w:p>
    <w:p>
      <w:pPr>
        <w:pStyle w:val="Compact"/>
        <w:numPr>
          <w:ilvl w:val="0"/>
          <w:numId w:val="1015"/>
        </w:numPr>
      </w:pPr>
      <w:r>
        <w:t xml:space="preserve">Spinal Tuberculosis</w:t>
      </w:r>
    </w:p>
    <w:p>
      <w:r>
        <w:pict>
          <v:rect style="width:0;height:1.5pt" o:hralign="center" o:hrstd="t" o:hr="t"/>
        </w:pict>
      </w:r>
    </w:p>
    <w:bookmarkEnd w:id="55"/>
    <w:bookmarkStart w:id="57" w:name="X1b68918e3b938e0b5980b877f986cbb11c4be8a"/>
    <w:p>
      <w:pPr>
        <w:pStyle w:val="Heading2"/>
      </w:pPr>
      <w:r>
        <w:t xml:space="preserve">When Should You Consult a Spine Specialist?</w:t>
      </w:r>
    </w:p>
    <w:p>
      <w:pPr>
        <w:pStyle w:val="FirstParagraph"/>
      </w:pPr>
      <w:r>
        <w:t xml:space="preserve">If you experience hand clumsiness, balance problems, difficulty walking, progressive weakness or other symptoms suggestive of spinal cord compression, early evaluation by a spine specialist is strongly recommended.</w:t>
      </w:r>
    </w:p>
    <w:p>
      <w:pPr>
        <w:pStyle w:val="BodyText"/>
      </w:pPr>
      <w:r>
        <w:t xml:space="preserve">Timely diagnosis and treatment can help prevent permanent neurological damage and preserve function.</w:t>
      </w:r>
    </w:p>
    <w:bookmarkStart w:id="56" w:name="need-expert-advice"/>
    <w:p>
      <w:pPr>
        <w:pStyle w:val="Heading3"/>
      </w:pPr>
      <w:r>
        <w:t xml:space="preserve">Need Expert Advice?</w:t>
      </w:r>
    </w:p>
    <w:p>
      <w:pPr>
        <w:pStyle w:val="FirstParagraph"/>
      </w:pPr>
      <w:r>
        <w:t xml:space="preserve">Book a consultation with Dr. Siddharth Katkade or upload your MRI/report for review through our Patient Resource Centre.</w:t>
      </w:r>
    </w:p>
    <w:bookmarkEnd w:id="56"/>
    <w:bookmarkEnd w:id="57"/>
    <w:bookmarkEnd w:id="5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2026-06-11T09:23:40Z</dcterms:created>
  <dcterms:modified xsi:type="dcterms:W3CDTF">2026-06-11T09:23:40Z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